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36E0" w14:textId="77777777" w:rsidR="005A79EA" w:rsidRDefault="00C866C8">
      <w:pPr>
        <w:spacing w:after="689"/>
        <w:ind w:right="4390"/>
        <w:jc w:val="center"/>
      </w:pPr>
      <w:r>
        <w:rPr>
          <w:noProof/>
        </w:rPr>
        <w:drawing>
          <wp:inline distT="0" distB="0" distL="0" distR="0" wp14:anchorId="742C70A0" wp14:editId="67E98CE1">
            <wp:extent cx="2912745" cy="46642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0"/>
                    <a:stretch>
                      <a:fillRect/>
                    </a:stretch>
                  </pic:blipFill>
                  <pic:spPr>
                    <a:xfrm>
                      <a:off x="0" y="0"/>
                      <a:ext cx="2912745" cy="466420"/>
                    </a:xfrm>
                    <a:prstGeom prst="rect">
                      <a:avLst/>
                    </a:prstGeom>
                  </pic:spPr>
                </pic:pic>
              </a:graphicData>
            </a:graphic>
          </wp:inline>
        </w:drawing>
      </w:r>
      <w:r>
        <w:rPr>
          <w:rFonts w:ascii="Arial" w:eastAsia="Arial" w:hAnsi="Arial" w:cs="Arial"/>
          <w:b/>
          <w:color w:val="005A7C"/>
          <w:sz w:val="16"/>
        </w:rPr>
        <w:t xml:space="preserve"> </w:t>
      </w:r>
    </w:p>
    <w:p w14:paraId="073F02ED" w14:textId="77777777" w:rsidR="005A79EA" w:rsidRDefault="00C866C8">
      <w:pPr>
        <w:spacing w:after="244"/>
      </w:pPr>
      <w:r>
        <w:rPr>
          <w:rFonts w:ascii="Arial" w:eastAsia="Arial" w:hAnsi="Arial" w:cs="Arial"/>
          <w:b/>
          <w:color w:val="0B99A6"/>
          <w:sz w:val="40"/>
        </w:rPr>
        <w:t xml:space="preserve">Information Notice to Trade </w:t>
      </w:r>
    </w:p>
    <w:p w14:paraId="175FDF85" w14:textId="77777777" w:rsidR="005A79EA" w:rsidRDefault="00C866C8">
      <w:pPr>
        <w:spacing w:after="125" w:line="242" w:lineRule="auto"/>
      </w:pPr>
      <w:r>
        <w:rPr>
          <w:rFonts w:ascii="Arial" w:eastAsia="Arial" w:hAnsi="Arial" w:cs="Arial"/>
          <w:color w:val="0B99A6"/>
          <w:sz w:val="32"/>
        </w:rPr>
        <w:t xml:space="preserve">Export Health Certification for Trade with GB required from 00:01 Tonight </w:t>
      </w:r>
    </w:p>
    <w:p w14:paraId="540EA53E" w14:textId="77777777" w:rsidR="005A79EA" w:rsidRDefault="00C866C8">
      <w:pPr>
        <w:spacing w:after="486" w:line="241" w:lineRule="auto"/>
        <w:jc w:val="both"/>
      </w:pPr>
      <w:r>
        <w:rPr>
          <w:rFonts w:ascii="Arial" w:eastAsia="Arial" w:hAnsi="Arial" w:cs="Arial"/>
          <w:sz w:val="20"/>
        </w:rPr>
        <w:t>The Sea-Fisheries Protection Authority has issued this</w:t>
      </w:r>
      <w:r>
        <w:rPr>
          <w:rFonts w:ascii="Arial" w:eastAsia="Arial" w:hAnsi="Arial" w:cs="Arial"/>
          <w:b/>
          <w:sz w:val="20"/>
        </w:rPr>
        <w:t xml:space="preserve"> </w:t>
      </w:r>
      <w:r>
        <w:rPr>
          <w:rFonts w:ascii="Arial" w:eastAsia="Arial" w:hAnsi="Arial" w:cs="Arial"/>
          <w:sz w:val="20"/>
        </w:rPr>
        <w:t xml:space="preserve">Information Notice in relation to technical requirements for Irish companies trading with Great Britain in an evolving third country regulatory environment.  </w:t>
      </w:r>
    </w:p>
    <w:p w14:paraId="50E610A4" w14:textId="77777777" w:rsidR="005A79EA" w:rsidRDefault="00C866C8">
      <w:pPr>
        <w:shd w:val="clear" w:color="auto" w:fill="0699A7"/>
        <w:spacing w:after="399" w:line="240" w:lineRule="auto"/>
        <w:ind w:left="225" w:right="157" w:hanging="10"/>
      </w:pPr>
      <w:r>
        <w:rPr>
          <w:rFonts w:ascii="Arial" w:eastAsia="Arial" w:hAnsi="Arial" w:cs="Arial"/>
          <w:i/>
          <w:color w:val="FFFFFF"/>
        </w:rPr>
        <w:t>From 00:01 on the 31</w:t>
      </w:r>
      <w:r>
        <w:rPr>
          <w:rFonts w:ascii="Arial" w:eastAsia="Arial" w:hAnsi="Arial" w:cs="Arial"/>
          <w:i/>
          <w:color w:val="FFFFFF"/>
          <w:vertAlign w:val="superscript"/>
        </w:rPr>
        <w:t>st</w:t>
      </w:r>
      <w:r>
        <w:rPr>
          <w:rFonts w:ascii="Arial" w:eastAsia="Arial" w:hAnsi="Arial" w:cs="Arial"/>
          <w:i/>
          <w:color w:val="FFFFFF"/>
        </w:rPr>
        <w:t xml:space="preserve"> of January the requirement for export health certification and transit cer</w:t>
      </w:r>
      <w:r>
        <w:rPr>
          <w:rFonts w:ascii="Arial" w:eastAsia="Arial" w:hAnsi="Arial" w:cs="Arial"/>
          <w:i/>
          <w:color w:val="FFFFFF"/>
        </w:rPr>
        <w:t>tificates for all medium and high-risk consignments of fish, fishery products and molluscan shellfish from Ireland to Great Britain will officially come into effect. This is also the case IPAFFS pre-notification of all low, medium and high-risk exports and</w:t>
      </w:r>
      <w:r>
        <w:rPr>
          <w:rFonts w:ascii="Arial" w:eastAsia="Arial" w:hAnsi="Arial" w:cs="Arial"/>
          <w:i/>
          <w:color w:val="FFFFFF"/>
        </w:rPr>
        <w:t xml:space="preserve"> transits of fish fishery products and molluscan shellfish from Ireland to Great Britain. </w:t>
      </w:r>
    </w:p>
    <w:p w14:paraId="25194A9B" w14:textId="77777777" w:rsidR="005A79EA" w:rsidRDefault="00C866C8">
      <w:pPr>
        <w:spacing w:after="236" w:line="248" w:lineRule="auto"/>
        <w:ind w:left="10" w:hanging="10"/>
      </w:pPr>
      <w:r>
        <w:rPr>
          <w:rFonts w:ascii="Arial" w:eastAsia="Arial" w:hAnsi="Arial" w:cs="Arial"/>
          <w:sz w:val="20"/>
        </w:rPr>
        <w:t xml:space="preserve">Export Health Certificates will be provided through EU system TRACES. </w:t>
      </w:r>
    </w:p>
    <w:p w14:paraId="564FECC8" w14:textId="77777777" w:rsidR="005A79EA" w:rsidRDefault="00C866C8">
      <w:pPr>
        <w:spacing w:after="268" w:line="248" w:lineRule="auto"/>
        <w:ind w:left="10" w:hanging="10"/>
      </w:pPr>
      <w:r>
        <w:rPr>
          <w:rFonts w:ascii="Arial" w:eastAsia="Arial" w:hAnsi="Arial" w:cs="Arial"/>
          <w:sz w:val="20"/>
        </w:rPr>
        <w:t xml:space="preserve">To prepare for these changes FBOs should : </w:t>
      </w:r>
    </w:p>
    <w:p w14:paraId="533B91A4" w14:textId="77777777" w:rsidR="005A79EA" w:rsidRDefault="00C866C8">
      <w:pPr>
        <w:numPr>
          <w:ilvl w:val="0"/>
          <w:numId w:val="1"/>
        </w:numPr>
        <w:spacing w:after="212" w:line="248" w:lineRule="auto"/>
        <w:ind w:hanging="360"/>
      </w:pPr>
      <w:r>
        <w:rPr>
          <w:rFonts w:ascii="Arial" w:eastAsia="Arial" w:hAnsi="Arial" w:cs="Arial"/>
          <w:sz w:val="20"/>
        </w:rPr>
        <w:t xml:space="preserve">Ensure your business is registered as an approved </w:t>
      </w:r>
      <w:r>
        <w:rPr>
          <w:rFonts w:ascii="Arial" w:eastAsia="Arial" w:hAnsi="Arial" w:cs="Arial"/>
          <w:sz w:val="20"/>
        </w:rPr>
        <w:t xml:space="preserve">exporter on EU </w:t>
      </w:r>
      <w:hyperlink r:id="rId11">
        <w:r>
          <w:rPr>
            <w:rFonts w:ascii="Arial" w:eastAsia="Arial" w:hAnsi="Arial" w:cs="Arial"/>
            <w:i/>
            <w:color w:val="0563C1"/>
            <w:u w:val="single" w:color="0563C1"/>
          </w:rPr>
          <w:t>TRACES</w:t>
        </w:r>
      </w:hyperlink>
      <w:hyperlink r:id="rId12">
        <w:r>
          <w:rPr>
            <w:rFonts w:ascii="Arial" w:eastAsia="Arial" w:hAnsi="Arial" w:cs="Arial"/>
            <w:color w:val="0563C1"/>
            <w:sz w:val="20"/>
            <w:u w:val="single" w:color="0563C1"/>
          </w:rPr>
          <w:t>.</w:t>
        </w:r>
      </w:hyperlink>
      <w:r>
        <w:rPr>
          <w:rFonts w:ascii="Arial" w:eastAsia="Arial" w:hAnsi="Arial" w:cs="Arial"/>
          <w:sz w:val="20"/>
        </w:rPr>
        <w:t xml:space="preserve"> </w:t>
      </w:r>
    </w:p>
    <w:p w14:paraId="2F4F2A61" w14:textId="77777777" w:rsidR="005A79EA" w:rsidRDefault="00C866C8">
      <w:pPr>
        <w:numPr>
          <w:ilvl w:val="0"/>
          <w:numId w:val="1"/>
        </w:numPr>
        <w:spacing w:after="213" w:line="248" w:lineRule="auto"/>
        <w:ind w:hanging="360"/>
      </w:pPr>
      <w:r>
        <w:rPr>
          <w:rFonts w:ascii="Arial" w:eastAsia="Arial" w:hAnsi="Arial" w:cs="Arial"/>
          <w:sz w:val="20"/>
        </w:rPr>
        <w:t>Know your products UK risk-category to confirm which UK requirements apply t</w:t>
      </w:r>
      <w:r>
        <w:rPr>
          <w:rFonts w:ascii="Arial" w:eastAsia="Arial" w:hAnsi="Arial" w:cs="Arial"/>
          <w:sz w:val="20"/>
        </w:rPr>
        <w:t xml:space="preserve">o your goods– use these online tools to find the </w:t>
      </w:r>
      <w:hyperlink r:id="rId13">
        <w:r>
          <w:rPr>
            <w:rFonts w:ascii="Arial" w:eastAsia="Arial" w:hAnsi="Arial" w:cs="Arial"/>
            <w:i/>
            <w:color w:val="0563C1"/>
            <w:u w:val="single" w:color="0563C1"/>
          </w:rPr>
          <w:t>risk category of your commodity</w:t>
        </w:r>
      </w:hyperlink>
      <w:hyperlink r:id="rId14">
        <w:r>
          <w:rPr>
            <w:rFonts w:ascii="Arial" w:eastAsia="Arial" w:hAnsi="Arial" w:cs="Arial"/>
            <w:color w:val="0563C1"/>
            <w:sz w:val="20"/>
            <w:u w:val="single" w:color="0563C1"/>
          </w:rPr>
          <w:t>.</w:t>
        </w:r>
      </w:hyperlink>
      <w:r>
        <w:rPr>
          <w:rFonts w:ascii="Arial" w:eastAsia="Arial" w:hAnsi="Arial" w:cs="Arial"/>
          <w:sz w:val="20"/>
        </w:rPr>
        <w:t xml:space="preserve"> </w:t>
      </w:r>
    </w:p>
    <w:p w14:paraId="0B199100" w14:textId="77777777" w:rsidR="005A79EA" w:rsidRDefault="00C866C8">
      <w:pPr>
        <w:numPr>
          <w:ilvl w:val="0"/>
          <w:numId w:val="1"/>
        </w:numPr>
        <w:spacing w:after="236" w:line="248" w:lineRule="auto"/>
        <w:ind w:hanging="360"/>
      </w:pPr>
      <w:r>
        <w:rPr>
          <w:rFonts w:ascii="Arial" w:eastAsia="Arial" w:hAnsi="Arial" w:cs="Arial"/>
          <w:sz w:val="20"/>
        </w:rPr>
        <w:t xml:space="preserve">Be clear about who is the Person/Entity in your supply chain designated as responsible for the import of the consignment in GB or for the consignment moving via GB </w:t>
      </w:r>
      <w:proofErr w:type="spellStart"/>
      <w:r>
        <w:rPr>
          <w:rFonts w:ascii="Arial" w:eastAsia="Arial" w:hAnsi="Arial" w:cs="Arial"/>
          <w:sz w:val="20"/>
        </w:rPr>
        <w:t>landbridge</w:t>
      </w:r>
      <w:proofErr w:type="spellEnd"/>
      <w:r>
        <w:rPr>
          <w:rFonts w:ascii="Arial" w:eastAsia="Arial" w:hAnsi="Arial" w:cs="Arial"/>
          <w:sz w:val="20"/>
        </w:rPr>
        <w:t>.  The de</w:t>
      </w:r>
      <w:r>
        <w:rPr>
          <w:rFonts w:ascii="Arial" w:eastAsia="Arial" w:hAnsi="Arial" w:cs="Arial"/>
          <w:sz w:val="20"/>
        </w:rPr>
        <w:t xml:space="preserve">signated operator responsible for the consignment in GB must be an entity with a physical UK address. This Person/Entity will be required to submit import pre-notifications on the UK </w:t>
      </w:r>
      <w:hyperlink r:id="rId15">
        <w:r>
          <w:rPr>
            <w:rFonts w:ascii="Arial" w:eastAsia="Arial" w:hAnsi="Arial" w:cs="Arial"/>
            <w:i/>
            <w:color w:val="4472C4"/>
            <w:sz w:val="20"/>
            <w:u w:val="single" w:color="4472C4"/>
          </w:rPr>
          <w:t>IPAFFS import system.</w:t>
        </w:r>
      </w:hyperlink>
      <w:hyperlink r:id="rId16">
        <w:r>
          <w:rPr>
            <w:rFonts w:ascii="Arial" w:eastAsia="Arial" w:hAnsi="Arial" w:cs="Arial"/>
            <w:sz w:val="20"/>
          </w:rPr>
          <w:t xml:space="preserve"> </w:t>
        </w:r>
      </w:hyperlink>
    </w:p>
    <w:p w14:paraId="6EDC6498" w14:textId="77777777" w:rsidR="005A79EA" w:rsidRDefault="00C866C8">
      <w:pPr>
        <w:numPr>
          <w:ilvl w:val="0"/>
          <w:numId w:val="1"/>
        </w:numPr>
        <w:spacing w:after="269" w:line="248" w:lineRule="auto"/>
        <w:ind w:hanging="360"/>
      </w:pPr>
      <w:r>
        <w:rPr>
          <w:rFonts w:ascii="Arial" w:eastAsia="Arial" w:hAnsi="Arial" w:cs="Arial"/>
          <w:b/>
          <w:sz w:val="20"/>
        </w:rPr>
        <w:t xml:space="preserve">Engage with your local </w:t>
      </w:r>
      <w:proofErr w:type="spellStart"/>
      <w:r>
        <w:rPr>
          <w:rFonts w:ascii="Arial" w:eastAsia="Arial" w:hAnsi="Arial" w:cs="Arial"/>
          <w:b/>
          <w:sz w:val="20"/>
        </w:rPr>
        <w:t>port</w:t>
      </w:r>
      <w:proofErr w:type="spellEnd"/>
      <w:r>
        <w:rPr>
          <w:rFonts w:ascii="Arial" w:eastAsia="Arial" w:hAnsi="Arial" w:cs="Arial"/>
          <w:b/>
          <w:sz w:val="20"/>
        </w:rPr>
        <w:t xml:space="preserve"> office and SFPATradeandAudit@sfpa.ie</w:t>
      </w:r>
      <w:r>
        <w:rPr>
          <w:rFonts w:ascii="Arial" w:eastAsia="Arial" w:hAnsi="Arial" w:cs="Arial"/>
          <w:sz w:val="20"/>
        </w:rPr>
        <w:t xml:space="preserve"> to confirm if certification to GB or for transit mo</w:t>
      </w:r>
      <w:r>
        <w:rPr>
          <w:rFonts w:ascii="Arial" w:eastAsia="Arial" w:hAnsi="Arial" w:cs="Arial"/>
          <w:sz w:val="20"/>
        </w:rPr>
        <w:t xml:space="preserve">vements via GB is needed for your products and prepare for the provision of health certificates as required by UK. </w:t>
      </w:r>
    </w:p>
    <w:p w14:paraId="180C12E2" w14:textId="77777777" w:rsidR="005A79EA" w:rsidRDefault="00C866C8">
      <w:pPr>
        <w:numPr>
          <w:ilvl w:val="0"/>
          <w:numId w:val="1"/>
        </w:numPr>
        <w:spacing w:after="4" w:line="248" w:lineRule="auto"/>
        <w:ind w:hanging="360"/>
      </w:pPr>
      <w:r>
        <w:rPr>
          <w:rFonts w:ascii="Arial" w:eastAsia="Arial" w:hAnsi="Arial" w:cs="Arial"/>
          <w:sz w:val="20"/>
        </w:rPr>
        <w:t>You may need to get a UK Government account to be able to use the UK’s Goods Vehicle Movement Service (</w:t>
      </w:r>
      <w:hyperlink r:id="rId17">
        <w:r>
          <w:rPr>
            <w:rFonts w:ascii="Arial" w:eastAsia="Arial" w:hAnsi="Arial" w:cs="Arial"/>
            <w:i/>
            <w:color w:val="0563C1"/>
            <w:u w:val="single" w:color="0563C1"/>
          </w:rPr>
          <w:t>GVMS</w:t>
        </w:r>
      </w:hyperlink>
      <w:hyperlink r:id="rId18">
        <w:r>
          <w:rPr>
            <w:rFonts w:ascii="Arial" w:eastAsia="Arial" w:hAnsi="Arial" w:cs="Arial"/>
            <w:sz w:val="20"/>
          </w:rPr>
          <w:t>)</w:t>
        </w:r>
      </w:hyperlink>
      <w:r>
        <w:rPr>
          <w:rFonts w:ascii="Arial" w:eastAsia="Arial" w:hAnsi="Arial" w:cs="Arial"/>
          <w:sz w:val="20"/>
        </w:rPr>
        <w:t xml:space="preserve"> to generate a Goods Movement Reference (GMR). From 31 </w:t>
      </w:r>
    </w:p>
    <w:p w14:paraId="223D1EBA" w14:textId="77777777" w:rsidR="005A79EA" w:rsidRDefault="00C866C8">
      <w:pPr>
        <w:spacing w:after="236" w:line="248" w:lineRule="auto"/>
        <w:ind w:left="730" w:hanging="10"/>
      </w:pPr>
      <w:r>
        <w:rPr>
          <w:rFonts w:ascii="Arial" w:eastAsia="Arial" w:hAnsi="Arial" w:cs="Arial"/>
          <w:sz w:val="20"/>
        </w:rPr>
        <w:t>January 2024 a GMR will be required to allow export consignments board ferry/plane in Ireland for movement to GB. A GMR requires a UK customs import declaration to be compl</w:t>
      </w:r>
      <w:r>
        <w:rPr>
          <w:rFonts w:ascii="Arial" w:eastAsia="Arial" w:hAnsi="Arial" w:cs="Arial"/>
          <w:sz w:val="20"/>
        </w:rPr>
        <w:t xml:space="preserve">eted and submitted in advance of movement to GB.   </w:t>
      </w:r>
    </w:p>
    <w:p w14:paraId="1DD08902" w14:textId="77777777" w:rsidR="005A79EA" w:rsidRDefault="00C866C8">
      <w:pPr>
        <w:numPr>
          <w:ilvl w:val="0"/>
          <w:numId w:val="1"/>
        </w:numPr>
        <w:spacing w:after="621" w:line="248" w:lineRule="auto"/>
        <w:ind w:hanging="360"/>
      </w:pPr>
      <w:r>
        <w:rPr>
          <w:rFonts w:ascii="Arial" w:eastAsia="Arial" w:hAnsi="Arial" w:cs="Arial"/>
          <w:sz w:val="20"/>
        </w:rPr>
        <w:t xml:space="preserve">Avail of the industry training available on the DAFM TRACES web page </w:t>
      </w:r>
      <w:hyperlink r:id="rId19">
        <w:r>
          <w:rPr>
            <w:rFonts w:ascii="Arial" w:eastAsia="Arial" w:hAnsi="Arial" w:cs="Arial"/>
            <w:color w:val="4472C4"/>
            <w:sz w:val="20"/>
            <w:u w:val="single" w:color="4472C4"/>
          </w:rPr>
          <w:t>here</w:t>
        </w:r>
      </w:hyperlink>
      <w:hyperlink r:id="rId20">
        <w:r>
          <w:rPr>
            <w:rFonts w:ascii="Arial" w:eastAsia="Arial" w:hAnsi="Arial" w:cs="Arial"/>
            <w:sz w:val="20"/>
          </w:rPr>
          <w:t>.</w:t>
        </w:r>
      </w:hyperlink>
      <w:r>
        <w:rPr>
          <w:rFonts w:ascii="Arial" w:eastAsia="Arial" w:hAnsi="Arial" w:cs="Arial"/>
          <w:sz w:val="20"/>
        </w:rPr>
        <w:t xml:space="preserve"> A user manual for the completion of export health certificates and other guidance documents are also available on this page. </w:t>
      </w:r>
    </w:p>
    <w:p w14:paraId="6424D77C" w14:textId="77777777" w:rsidR="005A79EA" w:rsidRDefault="00C866C8">
      <w:pPr>
        <w:spacing w:after="235"/>
      </w:pPr>
      <w:r>
        <w:rPr>
          <w:rFonts w:ascii="Arial" w:eastAsia="Arial" w:hAnsi="Arial" w:cs="Arial"/>
          <w:b/>
          <w:color w:val="FF0000"/>
          <w:sz w:val="15"/>
        </w:rPr>
        <w:t xml:space="preserve">  </w:t>
      </w:r>
    </w:p>
    <w:p w14:paraId="746B8E01" w14:textId="77777777" w:rsidR="005A79EA" w:rsidRDefault="00C866C8">
      <w:pPr>
        <w:spacing w:after="56"/>
        <w:ind w:left="-5" w:hanging="10"/>
      </w:pPr>
      <w:r>
        <w:rPr>
          <w:rFonts w:ascii="Arial" w:eastAsia="Arial" w:hAnsi="Arial" w:cs="Arial"/>
          <w:sz w:val="15"/>
        </w:rPr>
        <w:t xml:space="preserve">“The purpose of this document is to provide information upon </w:t>
      </w:r>
      <w:r>
        <w:rPr>
          <w:rFonts w:ascii="Arial" w:eastAsia="Arial" w:hAnsi="Arial" w:cs="Arial"/>
          <w:color w:val="0D0D0D"/>
          <w:sz w:val="15"/>
        </w:rPr>
        <w:t xml:space="preserve">requirements </w:t>
      </w:r>
      <w:r>
        <w:rPr>
          <w:rFonts w:ascii="Arial" w:eastAsia="Arial" w:hAnsi="Arial" w:cs="Arial"/>
          <w:color w:val="0D0D0D"/>
          <w:sz w:val="15"/>
        </w:rPr>
        <w:t>for export to Great Britain.</w:t>
      </w:r>
      <w:r>
        <w:rPr>
          <w:rFonts w:ascii="Arial" w:eastAsia="Arial" w:hAnsi="Arial" w:cs="Arial"/>
          <w:sz w:val="15"/>
        </w:rPr>
        <w:t xml:space="preserve"> For the avoidance of doubt, this information does not constitute legal advice or analysis and should not be relied upon as such. Whilst every effort is made to ensure accurate and relevant material is published, no responsibili</w:t>
      </w:r>
      <w:r>
        <w:rPr>
          <w:rFonts w:ascii="Arial" w:eastAsia="Arial" w:hAnsi="Arial" w:cs="Arial"/>
          <w:sz w:val="15"/>
        </w:rPr>
        <w:t xml:space="preserve">ty is accepted by, or on behalf of the SFPA, for any errors, omissions or misleading statements on these pages.” </w:t>
      </w:r>
    </w:p>
    <w:tbl>
      <w:tblPr>
        <w:tblStyle w:val="TableGrid"/>
        <w:tblW w:w="9019" w:type="dxa"/>
        <w:tblInd w:w="5" w:type="dxa"/>
        <w:tblCellMar>
          <w:top w:w="87" w:type="dxa"/>
          <w:left w:w="108" w:type="dxa"/>
          <w:bottom w:w="0" w:type="dxa"/>
          <w:right w:w="115" w:type="dxa"/>
        </w:tblCellMar>
        <w:tblLook w:val="04A0" w:firstRow="1" w:lastRow="0" w:firstColumn="1" w:lastColumn="0" w:noHBand="0" w:noVBand="1"/>
      </w:tblPr>
      <w:tblGrid>
        <w:gridCol w:w="2998"/>
        <w:gridCol w:w="3008"/>
        <w:gridCol w:w="3013"/>
      </w:tblGrid>
      <w:tr w:rsidR="005A79EA" w14:paraId="414EE535" w14:textId="77777777">
        <w:trPr>
          <w:trHeight w:val="350"/>
        </w:trPr>
        <w:tc>
          <w:tcPr>
            <w:tcW w:w="2998" w:type="dxa"/>
            <w:tcBorders>
              <w:top w:val="single" w:sz="4" w:space="0" w:color="000000"/>
              <w:left w:val="single" w:sz="4" w:space="0" w:color="000000"/>
              <w:bottom w:val="single" w:sz="4" w:space="0" w:color="000000"/>
              <w:right w:val="single" w:sz="4" w:space="0" w:color="000000"/>
            </w:tcBorders>
          </w:tcPr>
          <w:p w14:paraId="5D33B406" w14:textId="77777777" w:rsidR="005A79EA" w:rsidRDefault="00C866C8">
            <w:pPr>
              <w:spacing w:after="0"/>
            </w:pPr>
            <w:r>
              <w:rPr>
                <w:rFonts w:ascii="Arial" w:eastAsia="Arial" w:hAnsi="Arial" w:cs="Arial"/>
                <w:b/>
                <w:color w:val="005A7C"/>
                <w:sz w:val="16"/>
              </w:rPr>
              <w:t xml:space="preserve">Doc Ref: </w:t>
            </w:r>
            <w:r>
              <w:rPr>
                <w:rFonts w:ascii="Arial" w:eastAsia="Arial" w:hAnsi="Arial" w:cs="Arial"/>
                <w:color w:val="005A7C"/>
                <w:sz w:val="16"/>
              </w:rPr>
              <w:t xml:space="preserve">TCIA-IN-HC-40 </w:t>
            </w:r>
          </w:p>
        </w:tc>
        <w:tc>
          <w:tcPr>
            <w:tcW w:w="3008" w:type="dxa"/>
            <w:tcBorders>
              <w:top w:val="single" w:sz="4" w:space="0" w:color="000000"/>
              <w:left w:val="single" w:sz="4" w:space="0" w:color="000000"/>
              <w:bottom w:val="single" w:sz="4" w:space="0" w:color="000000"/>
              <w:right w:val="single" w:sz="4" w:space="0" w:color="000000"/>
            </w:tcBorders>
          </w:tcPr>
          <w:p w14:paraId="238E272B" w14:textId="77777777" w:rsidR="005A79EA" w:rsidRDefault="00C866C8">
            <w:pPr>
              <w:spacing w:after="0"/>
            </w:pPr>
            <w:r>
              <w:rPr>
                <w:rFonts w:ascii="Arial" w:eastAsia="Arial" w:hAnsi="Arial" w:cs="Arial"/>
                <w:b/>
                <w:color w:val="005A7C"/>
                <w:sz w:val="16"/>
              </w:rPr>
              <w:t xml:space="preserve">Version: </w:t>
            </w:r>
            <w:r>
              <w:rPr>
                <w:rFonts w:ascii="Arial" w:eastAsia="Arial" w:hAnsi="Arial" w:cs="Arial"/>
                <w:color w:val="005A7C"/>
                <w:sz w:val="16"/>
              </w:rPr>
              <w:t xml:space="preserve">1.0 </w:t>
            </w:r>
          </w:p>
        </w:tc>
        <w:tc>
          <w:tcPr>
            <w:tcW w:w="3013" w:type="dxa"/>
            <w:tcBorders>
              <w:top w:val="single" w:sz="4" w:space="0" w:color="000000"/>
              <w:left w:val="single" w:sz="4" w:space="0" w:color="000000"/>
              <w:bottom w:val="single" w:sz="4" w:space="0" w:color="000000"/>
              <w:right w:val="single" w:sz="4" w:space="0" w:color="000000"/>
            </w:tcBorders>
          </w:tcPr>
          <w:p w14:paraId="1F81600F" w14:textId="77777777" w:rsidR="005A79EA" w:rsidRDefault="00C866C8">
            <w:pPr>
              <w:spacing w:after="0"/>
            </w:pPr>
            <w:r>
              <w:rPr>
                <w:rFonts w:ascii="Arial" w:eastAsia="Arial" w:hAnsi="Arial" w:cs="Arial"/>
                <w:b/>
                <w:color w:val="005A7C"/>
                <w:sz w:val="16"/>
              </w:rPr>
              <w:t>Effective date:</w:t>
            </w:r>
            <w:r>
              <w:rPr>
                <w:rFonts w:ascii="Arial" w:eastAsia="Arial" w:hAnsi="Arial" w:cs="Arial"/>
                <w:color w:val="005A7C"/>
                <w:sz w:val="16"/>
              </w:rPr>
              <w:t xml:space="preserve"> 30/01/2024 </w:t>
            </w:r>
          </w:p>
        </w:tc>
      </w:tr>
    </w:tbl>
    <w:p w14:paraId="0ABC0038" w14:textId="77777777" w:rsidR="005A79EA" w:rsidRDefault="00C866C8">
      <w:pPr>
        <w:spacing w:after="0"/>
      </w:pPr>
      <w:r>
        <w:rPr>
          <w:rFonts w:ascii="Arial" w:eastAsia="Arial" w:hAnsi="Arial" w:cs="Arial"/>
          <w:sz w:val="15"/>
        </w:rPr>
        <w:lastRenderedPageBreak/>
        <w:t xml:space="preserve"> </w:t>
      </w:r>
    </w:p>
    <w:p w14:paraId="69610F47" w14:textId="77777777" w:rsidR="005A79EA" w:rsidRDefault="00C866C8">
      <w:pPr>
        <w:tabs>
          <w:tab w:val="center" w:pos="4682"/>
        </w:tabs>
        <w:spacing w:after="56"/>
        <w:ind w:left="-15"/>
      </w:pPr>
      <w:r>
        <w:rPr>
          <w:rFonts w:ascii="Arial" w:eastAsia="Arial" w:hAnsi="Arial" w:cs="Arial"/>
          <w:i/>
          <w:sz w:val="15"/>
        </w:rPr>
        <w:t xml:space="preserve"> </w:t>
      </w:r>
      <w:r>
        <w:rPr>
          <w:rFonts w:ascii="Arial" w:eastAsia="Arial" w:hAnsi="Arial" w:cs="Arial"/>
          <w:i/>
          <w:sz w:val="15"/>
        </w:rPr>
        <w:tab/>
      </w:r>
      <w:r>
        <w:rPr>
          <w:rFonts w:ascii="Arial" w:eastAsia="Arial" w:hAnsi="Arial" w:cs="Arial"/>
          <w:sz w:val="15"/>
        </w:rPr>
        <w:t xml:space="preserve">Page </w:t>
      </w:r>
      <w:r>
        <w:rPr>
          <w:rFonts w:ascii="Arial" w:eastAsia="Arial" w:hAnsi="Arial" w:cs="Arial"/>
          <w:b/>
          <w:sz w:val="15"/>
        </w:rPr>
        <w:t>1</w:t>
      </w:r>
      <w:r>
        <w:rPr>
          <w:rFonts w:ascii="Arial" w:eastAsia="Arial" w:hAnsi="Arial" w:cs="Arial"/>
          <w:sz w:val="15"/>
        </w:rPr>
        <w:t xml:space="preserve"> of </w:t>
      </w:r>
      <w:r>
        <w:rPr>
          <w:rFonts w:ascii="Arial" w:eastAsia="Arial" w:hAnsi="Arial" w:cs="Arial"/>
          <w:b/>
          <w:sz w:val="15"/>
        </w:rPr>
        <w:t>2</w:t>
      </w:r>
      <w:r>
        <w:rPr>
          <w:rFonts w:ascii="Arial" w:eastAsia="Arial" w:hAnsi="Arial" w:cs="Arial"/>
          <w:sz w:val="15"/>
        </w:rPr>
        <w:t xml:space="preserve"> </w:t>
      </w:r>
    </w:p>
    <w:p w14:paraId="4B93F3B4" w14:textId="77777777" w:rsidR="005A79EA" w:rsidRDefault="00C866C8">
      <w:pPr>
        <w:spacing w:after="739"/>
        <w:ind w:right="4390"/>
        <w:jc w:val="center"/>
      </w:pPr>
      <w:r>
        <w:rPr>
          <w:noProof/>
        </w:rPr>
        <w:drawing>
          <wp:inline distT="0" distB="0" distL="0" distR="0" wp14:anchorId="05CE7D2B" wp14:editId="5DA47D89">
            <wp:extent cx="2912745" cy="46642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0"/>
                    <a:stretch>
                      <a:fillRect/>
                    </a:stretch>
                  </pic:blipFill>
                  <pic:spPr>
                    <a:xfrm>
                      <a:off x="0" y="0"/>
                      <a:ext cx="2912745" cy="466420"/>
                    </a:xfrm>
                    <a:prstGeom prst="rect">
                      <a:avLst/>
                    </a:prstGeom>
                  </pic:spPr>
                </pic:pic>
              </a:graphicData>
            </a:graphic>
          </wp:inline>
        </w:drawing>
      </w:r>
      <w:r>
        <w:rPr>
          <w:rFonts w:ascii="Arial" w:eastAsia="Arial" w:hAnsi="Arial" w:cs="Arial"/>
          <w:b/>
          <w:color w:val="005A7C"/>
          <w:sz w:val="16"/>
        </w:rPr>
        <w:t xml:space="preserve"> </w:t>
      </w:r>
    </w:p>
    <w:p w14:paraId="05F9233A" w14:textId="77777777" w:rsidR="005A79EA" w:rsidRDefault="00C866C8">
      <w:pPr>
        <w:shd w:val="clear" w:color="auto" w:fill="0699A7"/>
        <w:spacing w:after="399" w:line="240" w:lineRule="auto"/>
        <w:ind w:left="225" w:right="157" w:hanging="10"/>
      </w:pPr>
      <w:r>
        <w:rPr>
          <w:rFonts w:ascii="Arial" w:eastAsia="Arial" w:hAnsi="Arial" w:cs="Arial"/>
          <w:i/>
          <w:color w:val="FFFFFF"/>
        </w:rPr>
        <w:t xml:space="preserve">Any TRACES system queries </w:t>
      </w:r>
      <w:r>
        <w:rPr>
          <w:rFonts w:ascii="Arial" w:eastAsia="Arial" w:hAnsi="Arial" w:cs="Arial"/>
          <w:i/>
          <w:color w:val="FFFFFF"/>
        </w:rPr>
        <w:t xml:space="preserve">should in the first instance be directed to the DAFM TRACES helpdesk at </w:t>
      </w:r>
      <w:r>
        <w:rPr>
          <w:rFonts w:ascii="Arial" w:eastAsia="Arial" w:hAnsi="Arial" w:cs="Arial"/>
          <w:i/>
          <w:color w:val="0000FF"/>
          <w:u w:val="single" w:color="0000FF"/>
        </w:rPr>
        <w:t>Traces@agriculture.gov.ie</w:t>
      </w:r>
      <w:r>
        <w:rPr>
          <w:rFonts w:ascii="Arial" w:eastAsia="Arial" w:hAnsi="Arial" w:cs="Arial"/>
          <w:i/>
          <w:color w:val="FFFFFF"/>
        </w:rPr>
        <w:t xml:space="preserve"> or by calling 01 6072860. </w:t>
      </w:r>
    </w:p>
    <w:p w14:paraId="41C90B96" w14:textId="77777777" w:rsidR="005A79EA" w:rsidRDefault="00C866C8">
      <w:pPr>
        <w:spacing w:after="236" w:line="248" w:lineRule="auto"/>
        <w:ind w:left="10" w:hanging="10"/>
      </w:pPr>
      <w:r>
        <w:rPr>
          <w:rFonts w:ascii="Arial" w:eastAsia="Arial" w:hAnsi="Arial" w:cs="Arial"/>
          <w:sz w:val="20"/>
        </w:rPr>
        <w:t>For further information on what you need to do in order to be prepared for the changes being implemented from 00:01 on the 31</w:t>
      </w:r>
      <w:r>
        <w:rPr>
          <w:rFonts w:ascii="Arial" w:eastAsia="Arial" w:hAnsi="Arial" w:cs="Arial"/>
          <w:sz w:val="20"/>
          <w:vertAlign w:val="superscript"/>
        </w:rPr>
        <w:t>st</w:t>
      </w:r>
      <w:r>
        <w:rPr>
          <w:rFonts w:ascii="Arial" w:eastAsia="Arial" w:hAnsi="Arial" w:cs="Arial"/>
          <w:sz w:val="20"/>
        </w:rPr>
        <w:t xml:space="preserve"> of </w:t>
      </w:r>
      <w:r>
        <w:rPr>
          <w:rFonts w:ascii="Arial" w:eastAsia="Arial" w:hAnsi="Arial" w:cs="Arial"/>
          <w:sz w:val="20"/>
        </w:rPr>
        <w:t xml:space="preserve">January please refer to our preparedness advice </w:t>
      </w:r>
      <w:hyperlink r:id="rId21">
        <w:r>
          <w:rPr>
            <w:rFonts w:ascii="Arial" w:eastAsia="Arial" w:hAnsi="Arial" w:cs="Arial"/>
            <w:color w:val="954F72"/>
            <w:sz w:val="20"/>
            <w:u w:val="single" w:color="954F72"/>
          </w:rPr>
          <w:t>here</w:t>
        </w:r>
      </w:hyperlink>
      <w:hyperlink r:id="rId22">
        <w:r>
          <w:rPr>
            <w:rFonts w:ascii="Arial" w:eastAsia="Arial" w:hAnsi="Arial" w:cs="Arial"/>
            <w:sz w:val="20"/>
          </w:rPr>
          <w:t>.</w:t>
        </w:r>
      </w:hyperlink>
      <w:r>
        <w:rPr>
          <w:rFonts w:ascii="Arial" w:eastAsia="Arial" w:hAnsi="Arial" w:cs="Arial"/>
          <w:sz w:val="20"/>
        </w:rPr>
        <w:t xml:space="preserve"> </w:t>
      </w:r>
    </w:p>
    <w:p w14:paraId="58CE5714" w14:textId="77777777" w:rsidR="005A79EA" w:rsidRDefault="00C866C8">
      <w:pPr>
        <w:spacing w:after="236" w:line="248" w:lineRule="auto"/>
        <w:ind w:left="10" w:hanging="10"/>
      </w:pPr>
      <w:r>
        <w:rPr>
          <w:rFonts w:ascii="Arial" w:eastAsia="Arial" w:hAnsi="Arial" w:cs="Arial"/>
          <w:sz w:val="20"/>
        </w:rPr>
        <w:t xml:space="preserve">The full SFPA process on Export Health Certification can be found </w:t>
      </w:r>
      <w:hyperlink r:id="rId23">
        <w:r>
          <w:rPr>
            <w:rFonts w:ascii="Arial" w:eastAsia="Arial" w:hAnsi="Arial" w:cs="Arial"/>
            <w:color w:val="954F72"/>
            <w:sz w:val="20"/>
            <w:u w:val="single" w:color="954F72"/>
          </w:rPr>
          <w:t>here</w:t>
        </w:r>
      </w:hyperlink>
      <w:hyperlink r:id="rId24">
        <w:r>
          <w:rPr>
            <w:rFonts w:ascii="Arial" w:eastAsia="Arial" w:hAnsi="Arial" w:cs="Arial"/>
            <w:sz w:val="20"/>
          </w:rPr>
          <w:t>,</w:t>
        </w:r>
      </w:hyperlink>
      <w:r>
        <w:rPr>
          <w:rFonts w:ascii="Arial" w:eastAsia="Arial" w:hAnsi="Arial" w:cs="Arial"/>
          <w:sz w:val="20"/>
        </w:rPr>
        <w:t xml:space="preserve"> and instructions on how to complete an application for an Export Health Cert</w:t>
      </w:r>
      <w:r>
        <w:rPr>
          <w:rFonts w:ascii="Arial" w:eastAsia="Arial" w:hAnsi="Arial" w:cs="Arial"/>
          <w:sz w:val="20"/>
        </w:rPr>
        <w:t xml:space="preserve">ificate are found </w:t>
      </w:r>
      <w:hyperlink r:id="rId25">
        <w:r>
          <w:rPr>
            <w:rFonts w:ascii="Arial" w:eastAsia="Arial" w:hAnsi="Arial" w:cs="Arial"/>
            <w:color w:val="954F72"/>
            <w:sz w:val="20"/>
            <w:u w:val="single" w:color="954F72"/>
          </w:rPr>
          <w:t>here</w:t>
        </w:r>
      </w:hyperlink>
      <w:hyperlink r:id="rId26">
        <w:r>
          <w:rPr>
            <w:rFonts w:ascii="Arial" w:eastAsia="Arial" w:hAnsi="Arial" w:cs="Arial"/>
            <w:sz w:val="20"/>
          </w:rPr>
          <w:t>.</w:t>
        </w:r>
      </w:hyperlink>
      <w:r>
        <w:rPr>
          <w:rFonts w:ascii="Arial" w:eastAsia="Arial" w:hAnsi="Arial" w:cs="Arial"/>
          <w:sz w:val="20"/>
        </w:rPr>
        <w:t xml:space="preserve"> </w:t>
      </w:r>
    </w:p>
    <w:p w14:paraId="7EEF6F15" w14:textId="77777777" w:rsidR="005A79EA" w:rsidRDefault="00C866C8">
      <w:pPr>
        <w:spacing w:after="226"/>
      </w:pPr>
      <w:r>
        <w:rPr>
          <w:rFonts w:ascii="Arial" w:eastAsia="Arial" w:hAnsi="Arial" w:cs="Arial"/>
          <w:sz w:val="20"/>
        </w:rPr>
        <w:t xml:space="preserve"> </w:t>
      </w:r>
    </w:p>
    <w:p w14:paraId="42856A25" w14:textId="77777777" w:rsidR="005A79EA" w:rsidRDefault="00C866C8">
      <w:pPr>
        <w:spacing w:after="113" w:line="248" w:lineRule="auto"/>
        <w:ind w:left="10" w:hanging="10"/>
      </w:pPr>
      <w:r>
        <w:rPr>
          <w:rFonts w:ascii="Arial" w:eastAsia="Arial" w:hAnsi="Arial" w:cs="Arial"/>
          <w:sz w:val="20"/>
        </w:rPr>
        <w:t>Queries regarding this information notice may b</w:t>
      </w:r>
      <w:r>
        <w:rPr>
          <w:rFonts w:ascii="Arial" w:eastAsia="Arial" w:hAnsi="Arial" w:cs="Arial"/>
          <w:sz w:val="20"/>
        </w:rPr>
        <w:t xml:space="preserve">e addressed to </w:t>
      </w:r>
      <w:r>
        <w:rPr>
          <w:rFonts w:ascii="Arial" w:eastAsia="Arial" w:hAnsi="Arial" w:cs="Arial"/>
          <w:color w:val="4472C4"/>
          <w:sz w:val="18"/>
          <w:u w:val="single" w:color="4472C4"/>
        </w:rPr>
        <w:t>SFPATradeandAudit@sfpa.ie</w:t>
      </w:r>
      <w:r>
        <w:rPr>
          <w:rFonts w:ascii="Arial" w:eastAsia="Arial" w:hAnsi="Arial" w:cs="Arial"/>
          <w:sz w:val="20"/>
        </w:rPr>
        <w:t xml:space="preserve"> </w:t>
      </w:r>
    </w:p>
    <w:p w14:paraId="1345EE7A" w14:textId="77777777" w:rsidR="005A79EA" w:rsidRDefault="00C866C8">
      <w:pPr>
        <w:spacing w:after="8226"/>
      </w:pPr>
      <w:r>
        <w:rPr>
          <w:rFonts w:ascii="Arial" w:eastAsia="Arial" w:hAnsi="Arial" w:cs="Arial"/>
          <w:sz w:val="20"/>
        </w:rPr>
        <w:t xml:space="preserve"> </w:t>
      </w:r>
    </w:p>
    <w:p w14:paraId="7CDA7A69" w14:textId="77777777" w:rsidR="005A79EA" w:rsidRDefault="00C866C8">
      <w:pPr>
        <w:spacing w:after="235"/>
      </w:pPr>
      <w:r>
        <w:rPr>
          <w:rFonts w:ascii="Arial" w:eastAsia="Arial" w:hAnsi="Arial" w:cs="Arial"/>
          <w:b/>
          <w:color w:val="FF0000"/>
          <w:sz w:val="15"/>
        </w:rPr>
        <w:t xml:space="preserve">  </w:t>
      </w:r>
    </w:p>
    <w:p w14:paraId="649701E8" w14:textId="77777777" w:rsidR="005A79EA" w:rsidRDefault="00C866C8">
      <w:pPr>
        <w:spacing w:after="56"/>
        <w:ind w:left="-5" w:hanging="10"/>
      </w:pPr>
      <w:r>
        <w:rPr>
          <w:rFonts w:ascii="Arial" w:eastAsia="Arial" w:hAnsi="Arial" w:cs="Arial"/>
          <w:sz w:val="15"/>
        </w:rPr>
        <w:t xml:space="preserve">“The purpose of this document is to provide information upon </w:t>
      </w:r>
      <w:r>
        <w:rPr>
          <w:rFonts w:ascii="Arial" w:eastAsia="Arial" w:hAnsi="Arial" w:cs="Arial"/>
          <w:color w:val="0D0D0D"/>
          <w:sz w:val="15"/>
        </w:rPr>
        <w:t>requirements for export to Great Britain.</w:t>
      </w:r>
      <w:r>
        <w:rPr>
          <w:rFonts w:ascii="Arial" w:eastAsia="Arial" w:hAnsi="Arial" w:cs="Arial"/>
          <w:sz w:val="15"/>
        </w:rPr>
        <w:t xml:space="preserve"> For the avoidance of doubt, this information does not constitute legal advice or analysis and should not b</w:t>
      </w:r>
      <w:r>
        <w:rPr>
          <w:rFonts w:ascii="Arial" w:eastAsia="Arial" w:hAnsi="Arial" w:cs="Arial"/>
          <w:sz w:val="15"/>
        </w:rPr>
        <w:t xml:space="preserve">e relied upon as such. Whilst every effort is made to ensure accurate and relevant material is published, no responsibility is accepted by, or on behalf of the SFPA, for any errors, omissions or misleading statements on these pages.” </w:t>
      </w:r>
    </w:p>
    <w:tbl>
      <w:tblPr>
        <w:tblStyle w:val="TableGrid"/>
        <w:tblW w:w="9019" w:type="dxa"/>
        <w:tblInd w:w="5" w:type="dxa"/>
        <w:tblCellMar>
          <w:top w:w="87" w:type="dxa"/>
          <w:left w:w="108" w:type="dxa"/>
          <w:bottom w:w="0" w:type="dxa"/>
          <w:right w:w="115" w:type="dxa"/>
        </w:tblCellMar>
        <w:tblLook w:val="04A0" w:firstRow="1" w:lastRow="0" w:firstColumn="1" w:lastColumn="0" w:noHBand="0" w:noVBand="1"/>
      </w:tblPr>
      <w:tblGrid>
        <w:gridCol w:w="2998"/>
        <w:gridCol w:w="3008"/>
        <w:gridCol w:w="3013"/>
      </w:tblGrid>
      <w:tr w:rsidR="005A79EA" w14:paraId="0D0D7D50" w14:textId="77777777">
        <w:trPr>
          <w:trHeight w:val="350"/>
        </w:trPr>
        <w:tc>
          <w:tcPr>
            <w:tcW w:w="2998" w:type="dxa"/>
            <w:tcBorders>
              <w:top w:val="single" w:sz="4" w:space="0" w:color="000000"/>
              <w:left w:val="single" w:sz="4" w:space="0" w:color="000000"/>
              <w:bottom w:val="single" w:sz="4" w:space="0" w:color="000000"/>
              <w:right w:val="single" w:sz="4" w:space="0" w:color="000000"/>
            </w:tcBorders>
          </w:tcPr>
          <w:p w14:paraId="1031138D" w14:textId="77777777" w:rsidR="005A79EA" w:rsidRDefault="00C866C8">
            <w:pPr>
              <w:spacing w:after="0"/>
            </w:pPr>
            <w:r>
              <w:rPr>
                <w:rFonts w:ascii="Arial" w:eastAsia="Arial" w:hAnsi="Arial" w:cs="Arial"/>
                <w:b/>
                <w:color w:val="005A7C"/>
                <w:sz w:val="16"/>
              </w:rPr>
              <w:lastRenderedPageBreak/>
              <w:t xml:space="preserve">Doc Ref: </w:t>
            </w:r>
            <w:r>
              <w:rPr>
                <w:rFonts w:ascii="Arial" w:eastAsia="Arial" w:hAnsi="Arial" w:cs="Arial"/>
                <w:color w:val="005A7C"/>
                <w:sz w:val="16"/>
              </w:rPr>
              <w:t>TCIA-IN-HC-4</w:t>
            </w:r>
            <w:r>
              <w:rPr>
                <w:rFonts w:ascii="Arial" w:eastAsia="Arial" w:hAnsi="Arial" w:cs="Arial"/>
                <w:color w:val="005A7C"/>
                <w:sz w:val="16"/>
              </w:rPr>
              <w:t xml:space="preserve">0 </w:t>
            </w:r>
          </w:p>
        </w:tc>
        <w:tc>
          <w:tcPr>
            <w:tcW w:w="3008" w:type="dxa"/>
            <w:tcBorders>
              <w:top w:val="single" w:sz="4" w:space="0" w:color="000000"/>
              <w:left w:val="single" w:sz="4" w:space="0" w:color="000000"/>
              <w:bottom w:val="single" w:sz="4" w:space="0" w:color="000000"/>
              <w:right w:val="single" w:sz="4" w:space="0" w:color="000000"/>
            </w:tcBorders>
          </w:tcPr>
          <w:p w14:paraId="45C7BBC6" w14:textId="77777777" w:rsidR="005A79EA" w:rsidRDefault="00C866C8">
            <w:pPr>
              <w:spacing w:after="0"/>
            </w:pPr>
            <w:r>
              <w:rPr>
                <w:rFonts w:ascii="Arial" w:eastAsia="Arial" w:hAnsi="Arial" w:cs="Arial"/>
                <w:b/>
                <w:color w:val="005A7C"/>
                <w:sz w:val="16"/>
              </w:rPr>
              <w:t xml:space="preserve">Version: </w:t>
            </w:r>
            <w:r>
              <w:rPr>
                <w:rFonts w:ascii="Arial" w:eastAsia="Arial" w:hAnsi="Arial" w:cs="Arial"/>
                <w:color w:val="005A7C"/>
                <w:sz w:val="16"/>
              </w:rPr>
              <w:t xml:space="preserve">1.0 </w:t>
            </w:r>
          </w:p>
        </w:tc>
        <w:tc>
          <w:tcPr>
            <w:tcW w:w="3013" w:type="dxa"/>
            <w:tcBorders>
              <w:top w:val="single" w:sz="4" w:space="0" w:color="000000"/>
              <w:left w:val="single" w:sz="4" w:space="0" w:color="000000"/>
              <w:bottom w:val="single" w:sz="4" w:space="0" w:color="000000"/>
              <w:right w:val="single" w:sz="4" w:space="0" w:color="000000"/>
            </w:tcBorders>
          </w:tcPr>
          <w:p w14:paraId="1A7B7393" w14:textId="77777777" w:rsidR="005A79EA" w:rsidRDefault="00C866C8">
            <w:pPr>
              <w:spacing w:after="0"/>
            </w:pPr>
            <w:r>
              <w:rPr>
                <w:rFonts w:ascii="Arial" w:eastAsia="Arial" w:hAnsi="Arial" w:cs="Arial"/>
                <w:b/>
                <w:color w:val="005A7C"/>
                <w:sz w:val="16"/>
              </w:rPr>
              <w:t>Effective date:</w:t>
            </w:r>
            <w:r>
              <w:rPr>
                <w:rFonts w:ascii="Arial" w:eastAsia="Arial" w:hAnsi="Arial" w:cs="Arial"/>
                <w:color w:val="005A7C"/>
                <w:sz w:val="16"/>
              </w:rPr>
              <w:t xml:space="preserve"> 30/01/2024 </w:t>
            </w:r>
          </w:p>
        </w:tc>
      </w:tr>
    </w:tbl>
    <w:p w14:paraId="598D0E4C" w14:textId="77777777" w:rsidR="005A79EA" w:rsidRDefault="00C866C8">
      <w:pPr>
        <w:spacing w:after="0"/>
      </w:pPr>
      <w:r>
        <w:rPr>
          <w:rFonts w:ascii="Arial" w:eastAsia="Arial" w:hAnsi="Arial" w:cs="Arial"/>
          <w:sz w:val="15"/>
        </w:rPr>
        <w:t xml:space="preserve"> </w:t>
      </w:r>
    </w:p>
    <w:p w14:paraId="136A6835" w14:textId="77777777" w:rsidR="005A79EA" w:rsidRDefault="00C866C8">
      <w:pPr>
        <w:tabs>
          <w:tab w:val="center" w:pos="4682"/>
        </w:tabs>
        <w:spacing w:after="56"/>
        <w:ind w:left="-15"/>
      </w:pPr>
      <w:r>
        <w:rPr>
          <w:rFonts w:ascii="Arial" w:eastAsia="Arial" w:hAnsi="Arial" w:cs="Arial"/>
          <w:i/>
          <w:sz w:val="15"/>
        </w:rPr>
        <w:t xml:space="preserve"> </w:t>
      </w:r>
      <w:r>
        <w:rPr>
          <w:rFonts w:ascii="Arial" w:eastAsia="Arial" w:hAnsi="Arial" w:cs="Arial"/>
          <w:i/>
          <w:sz w:val="15"/>
        </w:rPr>
        <w:tab/>
      </w:r>
      <w:r>
        <w:rPr>
          <w:rFonts w:ascii="Arial" w:eastAsia="Arial" w:hAnsi="Arial" w:cs="Arial"/>
          <w:sz w:val="15"/>
        </w:rPr>
        <w:t xml:space="preserve">Page </w:t>
      </w:r>
      <w:r>
        <w:rPr>
          <w:rFonts w:ascii="Arial" w:eastAsia="Arial" w:hAnsi="Arial" w:cs="Arial"/>
          <w:b/>
          <w:sz w:val="15"/>
        </w:rPr>
        <w:t>2</w:t>
      </w:r>
      <w:r>
        <w:rPr>
          <w:rFonts w:ascii="Arial" w:eastAsia="Arial" w:hAnsi="Arial" w:cs="Arial"/>
          <w:sz w:val="15"/>
        </w:rPr>
        <w:t xml:space="preserve"> of </w:t>
      </w:r>
      <w:r>
        <w:rPr>
          <w:rFonts w:ascii="Arial" w:eastAsia="Arial" w:hAnsi="Arial" w:cs="Arial"/>
          <w:b/>
          <w:sz w:val="15"/>
        </w:rPr>
        <w:t>2</w:t>
      </w:r>
      <w:r>
        <w:rPr>
          <w:rFonts w:ascii="Arial" w:eastAsia="Arial" w:hAnsi="Arial" w:cs="Arial"/>
          <w:sz w:val="15"/>
        </w:rPr>
        <w:t xml:space="preserve"> </w:t>
      </w:r>
    </w:p>
    <w:sectPr w:rsidR="005A79EA">
      <w:pgSz w:w="11906" w:h="16838"/>
      <w:pgMar w:top="709" w:right="1444" w:bottom="9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539B"/>
    <w:multiLevelType w:val="hybridMultilevel"/>
    <w:tmpl w:val="3BAEFD22"/>
    <w:lvl w:ilvl="0" w:tplc="AF085C4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C51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07C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0FB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8B1F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C8C4D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9029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86C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E6A7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EA"/>
    <w:rsid w:val="005A79EA"/>
    <w:rsid w:val="00C86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29AB"/>
  <w15:docId w15:val="{ABC28976-608F-42B5-8B6F-A205F0F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fra.cmail19.com/t/y-l-xtrjdyd-ihdivklll-j/" TargetMode="External"/><Relationship Id="rId18" Type="http://schemas.openxmlformats.org/officeDocument/2006/relationships/hyperlink" Target="https://www.tax.service.gov.uk/driver-inspection-notification/search" TargetMode="External"/><Relationship Id="rId26" Type="http://schemas.openxmlformats.org/officeDocument/2006/relationships/hyperlink" Target="https://www.sfpa.ie/LinkClick.aspx?fileticket=6cr2P-FuTmw%3d&amp;portalid=0" TargetMode="External"/><Relationship Id="rId3" Type="http://schemas.openxmlformats.org/officeDocument/2006/relationships/customXml" Target="../customXml/item3.xml"/><Relationship Id="rId21" Type="http://schemas.openxmlformats.org/officeDocument/2006/relationships/hyperlink" Target="https://www.sfpa.ie/Who-We-Are/News/Details/sfpa-issues-information-notice-to-industry-in-relation-to-preparedness-advice-for-industry-trading-with-great-britain" TargetMode="External"/><Relationship Id="rId7" Type="http://schemas.openxmlformats.org/officeDocument/2006/relationships/styles" Target="styles.xml"/><Relationship Id="rId12" Type="http://schemas.openxmlformats.org/officeDocument/2006/relationships/hyperlink" Target="https://www.gov.ie/en/service/046a44-register-with-traces/" TargetMode="External"/><Relationship Id="rId17" Type="http://schemas.openxmlformats.org/officeDocument/2006/relationships/hyperlink" Target="https://www.tax.service.gov.uk/driver-inspection-notification/search" TargetMode="External"/><Relationship Id="rId25" Type="http://schemas.openxmlformats.org/officeDocument/2006/relationships/hyperlink" Target="https://www.sfpa.ie/LinkClick.aspx?fileticket=6cr2P-FuTmw%3d&amp;portalid=0" TargetMode="External"/><Relationship Id="rId2" Type="http://schemas.openxmlformats.org/officeDocument/2006/relationships/customXml" Target="../customXml/item2.xml"/><Relationship Id="rId16" Type="http://schemas.openxmlformats.org/officeDocument/2006/relationships/hyperlink" Target="https://www.gov.uk/guidance/import-of-products-animals-food-and-feed-system" TargetMode="External"/><Relationship Id="rId20" Type="http://schemas.openxmlformats.org/officeDocument/2006/relationships/hyperlink" Target="https://www.gov.ie/en/service/046a44-register-with-tra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ie/en/service/046a44-register-with-traces/" TargetMode="External"/><Relationship Id="rId24" Type="http://schemas.openxmlformats.org/officeDocument/2006/relationships/hyperlink" Target="https://www.sfpa.ie/LinkClick.aspx?fileticket=56xGDYCWNrs%3d&amp;portalid=0" TargetMode="External"/><Relationship Id="rId5" Type="http://schemas.openxmlformats.org/officeDocument/2006/relationships/customXml" Target="../customXml/item5.xml"/><Relationship Id="rId15" Type="http://schemas.openxmlformats.org/officeDocument/2006/relationships/hyperlink" Target="https://www.gov.uk/guidance/import-of-products-animals-food-and-feed-system" TargetMode="External"/><Relationship Id="rId23" Type="http://schemas.openxmlformats.org/officeDocument/2006/relationships/hyperlink" Target="https://www.sfpa.ie/LinkClick.aspx?fileticket=56xGDYCWNrs%3d&amp;portalid=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ie/en/service/046a44-register-with-tra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fra.cmail19.com/t/y-l-xtrjdyd-ihdivklll-j/" TargetMode="External"/><Relationship Id="rId22" Type="http://schemas.openxmlformats.org/officeDocument/2006/relationships/hyperlink" Target="https://www.sfpa.ie/Who-We-Are/News/Details/sfpa-issues-information-notice-to-industry-in-relation-to-preparedness-advice-for-industry-trading-with-great-brita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1EDAA08B1B1C64883C58B6A8B78F716" ma:contentTypeVersion="19" ma:contentTypeDescription="Create a new document for eDocs" ma:contentTypeScope="" ma:versionID="d1244fdaf4ed570ff82123c15be164d3">
  <xsd:schema xmlns:xsd="http://www.w3.org/2001/XMLSchema" xmlns:xs="http://www.w3.org/2001/XMLSchema" xmlns:p="http://schemas.microsoft.com/office/2006/metadata/properties" xmlns:ns1="http://schemas.microsoft.com/sharepoint/v3" xmlns:ns2="ea1458eb-10e9-4504-8559-3c48e864c834" xmlns:ns3="ac0345b4-9f38-41bd-a0c9-568442a2437d" targetNamespace="http://schemas.microsoft.com/office/2006/metadata/properties" ma:root="true" ma:fieldsID="47a8831b0f0f332afd40b41f45da7691" ns1:_="" ns2:_="" ns3:_="">
    <xsd:import namespace="http://schemas.microsoft.com/sharepoint/v3"/>
    <xsd:import namespace="ea1458eb-10e9-4504-8559-3c48e864c834"/>
    <xsd:import namespace="ac0345b4-9f38-41bd-a0c9-568442a2437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1458eb-10e9-4504-8559-3c48e864c83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0e9488f-4082-4bdc-bb5d-299c396cee83" ma:termSetId="6255fa14-793b-4add-9e12-807c5b92dede"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00e9488f-4082-4bdc-bb5d-299c396cee83" ma:termSetId="2d4951f0-0ff1-41b0-940d-f701a0bfb226"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00e9488f-4082-4bdc-bb5d-299c396cee83" ma:termSetId="a096e8d5-1a2d-46d3-a210-a7a2824c1d37"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b2629a6d-27ef-49b6-ad80-1c33eb966a0f" ma:fieldId="{6bbd3faf-a5ab-4e5e-b8a6-a5e099cef439}" ma:sspId="00e9488f-4082-4bdc-bb5d-299c396cee83" ma:termSetId="f0ce4380-0613-4c96-8d46-e9a85ab5d4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0345b4-9f38-41bd-a0c9-568442a243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599f1f-fa06-48f0-a3f2-d48d1d3ec22b}" ma:internalName="TaxCatchAll" ma:showField="CatchAllData" ma:web="ac0345b4-9f38-41bd-a0c9-568442a24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ea1458eb-10e9-4504-8559-3c48e864c834">
      <Terms xmlns="http://schemas.microsoft.com/office/infopath/2007/PartnerControls">
        <TermInfo xmlns="http://schemas.microsoft.com/office/infopath/2007/PartnerControls">
          <TermName xmlns="http://schemas.microsoft.com/office/infopath/2007/PartnerControls">084</TermName>
          <TermId xmlns="http://schemas.microsoft.com/office/infopath/2007/PartnerControls">e31dd4a6-d74f-4e99-b1d8-13f9b91743c7</TermId>
        </TermInfo>
      </Terms>
    </eDocs_SeriesSubSeriesTaxHTField0>
    <eDocs_FileStatus xmlns="http://schemas.microsoft.com/sharepoint/v3">Live</eDocs_FileStatus>
    <eDocs_YearTaxHTField0 xmlns="ea1458eb-10e9-4504-8559-3c48e864c83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6d475f71-7d28-42e9-87a2-5ef36a9f6d01</TermId>
        </TermInfo>
      </Terms>
    </eDocs_YearTaxHTField0>
    <eDocs_FileTopicsTaxHTField0 xmlns="ea1458eb-10e9-4504-8559-3c48e864c834">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89197537-0707-4ef4-83a3-c0956b44fccc</TermId>
        </TermInfo>
        <TermInfo xmlns="http://schemas.microsoft.com/office/infopath/2007/PartnerControls">
          <TermName xmlns="http://schemas.microsoft.com/office/infopath/2007/PartnerControls">Intranet</TermName>
          <TermId xmlns="http://schemas.microsoft.com/office/infopath/2007/PartnerControls">957bf4d6-d66c-4125-8b09-db91b385259c</TermId>
        </TermInfo>
      </Terms>
    </eDocs_FileTopicsTaxHTField0>
    <eDocs_SecurityClassificationTaxHTField0 xmlns="ea1458eb-10e9-4504-8559-3c48e864c83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b2629a6d-27ef-49b6-ad80-1c33eb966a0f</TermId>
        </TermInfo>
      </Terms>
    </eDocs_SecurityClassificationTaxHTField0>
    <OCRLastProcessed xmlns="http://schemas.microsoft.com/sharepoint/v3" xsi:nil="true"/>
    <eDocs_FileName xmlns="http://schemas.microsoft.com/sharepoint/v3">SFPA084-018-2021</eDocs_FileName>
    <TaxCatchAll xmlns="ac0345b4-9f38-41bd-a0c9-568442a2437d">
      <Value>5</Value>
      <Value>4</Value>
      <Value>17</Value>
      <Value>16</Value>
      <Value>1</Value>
    </TaxCatchAll>
    <eDocs_DocumentTopicsTaxHTField0 xmlns="ea1458eb-10e9-4504-8559-3c48e864c834">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ED8267AB-059D-4296-95E0-0949DC943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1458eb-10e9-4504-8559-3c48e864c834"/>
    <ds:schemaRef ds:uri="ac0345b4-9f38-41bd-a0c9-568442a24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FF812-7CE2-4403-AC1B-EFFAC9DF37A0}">
  <ds:schemaRefs>
    <ds:schemaRef ds:uri="http://schemas.microsoft.com/sharepoint/events"/>
  </ds:schemaRefs>
</ds:datastoreItem>
</file>

<file path=customXml/itemProps3.xml><?xml version="1.0" encoding="utf-8"?>
<ds:datastoreItem xmlns:ds="http://schemas.openxmlformats.org/officeDocument/2006/customXml" ds:itemID="{87FAFE83-EF7C-4320-8110-83DFF832E97B}">
  <ds:schemaRefs>
    <ds:schemaRef ds:uri="office.server.policy"/>
  </ds:schemaRefs>
</ds:datastoreItem>
</file>

<file path=customXml/itemProps4.xml><?xml version="1.0" encoding="utf-8"?>
<ds:datastoreItem xmlns:ds="http://schemas.openxmlformats.org/officeDocument/2006/customXml" ds:itemID="{63CF9DE9-E6C0-49A2-872E-1CBD588DE0CA}">
  <ds:schemaRefs>
    <ds:schemaRef ds:uri="http://schemas.microsoft.com/sharepoint/v3/contenttype/forms"/>
  </ds:schemaRefs>
</ds:datastoreItem>
</file>

<file path=customXml/itemProps5.xml><?xml version="1.0" encoding="utf-8"?>
<ds:datastoreItem xmlns:ds="http://schemas.openxmlformats.org/officeDocument/2006/customXml" ds:itemID="{3FFDC367-AA3D-45A0-9AFC-948861AB1F81}">
  <ds:schemaRefs>
    <ds:schemaRef ds:uri="http://purl.org/dc/terms/"/>
    <ds:schemaRef ds:uri="ac0345b4-9f38-41bd-a0c9-568442a2437d"/>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ea1458eb-10e9-4504-8559-3c48e864c83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4</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TCIA-IN-HC-40 - Information Notice - Export Health Certification for Trade with GB Required from Tonight</dc:title>
  <dc:subject/>
  <dc:creator>Sharon Headd</dc:creator>
  <cp:keywords/>
  <cp:lastModifiedBy>Kiely, Mairead</cp:lastModifiedBy>
  <cp:revision>2</cp:revision>
  <dcterms:created xsi:type="dcterms:W3CDTF">2024-01-30T13:30:00Z</dcterms:created>
  <dcterms:modified xsi:type="dcterms:W3CDTF">2024-01-30T13:30:00Z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0x0101000BC94875665D404BB1351B53C41FD2C000F1EDAA08B1B1C64883C58B6A8B78F716</vt:lpwstr>
  </property>
  <property fmtid="{D5CDD505-2E9C-101B-9397-08002B2CF9AE}" pid="3" name="eDocs_FileTopics">
    <vt:lpwstr>16;#Website|89197537-0707-4ef4-83a3-c0956b44fccc;#17;#Intranet|957bf4d6-d66c-4125-8b09-db91b385259c</vt:lpwstr>
  </property>
  <property fmtid="{D5CDD505-2E9C-101B-9397-08002B2CF9AE}" pid="4" name="eDocs_SecurityClassification">
    <vt:lpwstr>1;#Unclassified|b2629a6d-27ef-49b6-ad80-1c33eb966a0f</vt:lpwstr>
  </property>
  <property fmtid="{D5CDD505-2E9C-101B-9397-08002B2CF9AE}" pid="5" name="eDocs_DocumentTopics">
    <vt:lpwstr/>
  </property>
  <property fmtid="{D5CDD505-2E9C-101B-9397-08002B2CF9AE}" pid="6" name="eDocs_Year">
    <vt:lpwstr>4;#2021|6d475f71-7d28-42e9-87a2-5ef36a9f6d01</vt:lpwstr>
  </property>
  <property fmtid="{D5CDD505-2E9C-101B-9397-08002B2CF9AE}" pid="7" name="eDocs_SeriesSubSeries">
    <vt:lpwstr>5;#084|e31dd4a6-d74f-4e99-b1d8-13f9b91743c7</vt:lpwstr>
  </property>
  <property fmtid="{D5CDD505-2E9C-101B-9397-08002B2CF9AE}" pid="8" name="_dlc_policyId">
    <vt:lpwstr/>
  </property>
  <property fmtid="{D5CDD505-2E9C-101B-9397-08002B2CF9AE}" pid="9" name="ItemRetentionFormula">
    <vt:lpwstr/>
  </property>
</Properties>
</file>